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02.04.2021, оставленным без изменения постановлением Восемнадцатого арбитражного апелляционного суда от 05.07.2021 и постановлением Арбитражного суда Уральского округа от 22.10.2021, в удовлетворении иска отказано.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принять по делу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инстанций, с которыми впоследствии согласился суд округа, руководствовались статьями 15, 1074, 1078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истцом наличия совокупности условий, необходимых для взыскания с ответчика убытков в заявленном размере.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Ерофеева Дениса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