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01.06.2021, оставленным без изменения постановлением Восьмого арбитражного апелляционного суда от 10.08.2021, в удовлетворении заявления отказано. 2 Постановлением Арбитражного суда Западно-Сибирского округа от 17.11.2021 указанные судебные акты оставлены без изменения. Народицкая И.Ф. в кассационной жалобе указывает на наличие в действиях СНТ «Огонек» и его должностного лица (председателя) составов правонарушений, ответственность за которые предусмотрена статьями 9.11, 9.22 Кодекса Российской Федерации об административных правонарушениях. Между тем, исходя из смысла пункта 6 части 1 статьи 24.5 Кодекса Российской Федерации об административных правонарушениях,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правонарушении. Следовательно, по истечении этого срока вопрос о привлечении к административной ответственности лица обсуждаться не может. Учитывая положения части 1 статьи 4.5 Кодекса Российской Федерации об административных правонарушениях относительно срока давности привлечения к административной ответственности, передача кассационной жалобы в Судебную коллегию Верховного Суда Российской Федерации не приведет к защите прав и законных интересов заявителя. Более того, сама заявитель в кассационной жалобе указывает, что факт ограничения мощности и незаконность такого ограничения в отношении ее участка уже подтверждены вступившим в законную силу решением суда общей юрисдикции. Доводов о том, как возбуждение дел об административных правонарушениях дополнительно повлияет на восстановление прав заявителя, в жалобе не приведено. При указанных обстоятельствах доводы жалобы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2916, 2918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