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27.01.2021 с общества в пользу компании взыскано 35 019 705 руб. 01 коп. долга, 3 430 525 руб. 06 коп. процентов за пользование чужими денежными средствами, проценты, начисляемые на сумму долга с 30.08.2019 по дату фактической оплаты денежных средств, в удовлетворении остальной части требований отказано. Постановлением Девятого арбитражного апелляционного суда от 19.07.2021, оставленным без изменения постановлением Арбитражного суда Московского округа от 28.10.2021, решение суда первой инстанции отменено, с общества в пользу компании взыскано 108 784 861 руб. 30 коп. долга, 7 333 091 руб. 77 коп. процентов за пользование чужими денежными средствами, в удовлетворении остальной части требований отказано. Не согласившись с указанными судебными актами, общество обратилось в Верховный Суд Российской Федерации с кассационной жалобой. Впоследствии от общества поступило ходатайство о приостановлении исполнения обжалуемых судебных актов. Письмом от 30.12.2021 дело истребовано из Арбитражного суда города Москвы.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общества, судья Верховного Суда Российской Федерации считает, что имеются предусмотренные частью 3 статьи 291.6 Арбитражного процессуального кодекса Российской Федерации основания для приостановления исполнения принятых по делу судебных актов до окончания производства в суде кассационной инстанции, поскольку настоящее дело истребовано из арбитражного суда, приведенные обществом доводы подтверждают затруднительность поворота исполнения судебных актов в случае их отмены.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«Моспромстрой» удовлетворить. Приостановить исполнение постановления Девятого арбитражного апелляционного суда от 19.07.2021 и постановления Арбитражного суда Московского округа от 28.10.2021 по делу № А40-249795/2019 до окончания производства в кассационной инстанции Верховного Суда Российской Федерации. Судья Верховного Суда Российской Федерации Н.С. Чучунова Суд: Верховный Суд РФ (подробнее) Истцы: АО "Моспромстрой" (подробнее) ООО "МОСКОУ БИЗНЕС КОНСАЛТИНГ" (подробнее) Ответчики: ПАО "МОСПРОМСТРОЙ" (подробнее) Иные лица: ФГАОУ ВС РУТ (МИИТ) (подробнее) Судьи дела: Чучунова Н.С. (судья) (подробнее) Последние документы по делу: Определение от 18 февраля 2022 г. по делу № А40-249795/2019 Определение от 30 декабря 2021 г. по делу № А40-249795/2019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