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Черкасова Геннадия Ивановича в Арбитражный суд города Москвы обратилась Михайлова Любовь Петровна с заявлением о взыскании с должника 1 106 000 рублей неосновательного обогащения, 134 235 рублей 19 копеек процентов за пользование чужими денежными средствами, а также уплаченной государственной пошлины. Определением Арбитражного суда города Москвы от 26.08.2021 заявление Михайловой Л.П. возвращено на основании статьи 129 Арбитражного процессуального кодекса Российской Федерации и пункта 4 статьи 60 Федерального закона от 26.10.2002 № 127-ФЗ «О несостоятельности (банкротстве)». Постановлением Девятого арбитражного апелляционного суда от 13.10.2021 определение суда первой инстанции оставлено без изменения. Арбитражный суд Московского округа постановлением от 03.12.2021 указанные судебные акты оставил без изменения. 2 Михайлова Любовь Петровна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Возвращая заявление, суды руководствовались положениями Федерального закона от 26.10.2002 № 127-ФЗ «О несостоятельности (банкротстве)» и исходили из того, что оно подлежит рассмотрению по общим правилам искового производства, вне дела о банкротстве Черкасова Г.И.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Михайловой Любови Петровне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