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компания 15.10.2021 направила по почте в Верховный Суд Российской Федерации кассационную жалобу, которая возвращена письмом от 30.11.2021 на основании пункта 1 части 1 статьи 291.5 Арбитражного процессуального кодекса Российской Федерации (далее – Кодекс). Заявитель 02.12.2021 повторно направил в Верховный Суд Российской Федерации кассационную жалобу на указанные судебные акты, к которой приложено ходатайство о восстановлении пропущенного процессуального срока. Согласно части 1 статьи 291.2 Кодекса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18.08.2021, на момент обращения заявителя в Верховный Суд Российской Федерации с настоящей кассационной жалобой двухмесячный срок, установленный статьей 291.2 Кодекса, истек. Положениями части 2 статьи 291.2 Кодекса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Кодекса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Кодекса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своевременное направление им в суд первоначальной кассационной жалобы – 15.10.2021, а также то обстоятельство, что ходатайство заявлено в пределах шести месяцев со дня вступления в законную силу обжалуемого судебного акта, суд усматривает основания для восстановления срока на подачу жалобы. Руководствуясь статьями 117 , 184 , 185 ,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Строительная компания «Алатырь» удовлетворить и восстановить пропущенный срок на подачу кассационной жалобы. Судья Верховного СудаРоссийской Федерации Е.Н.Золотова Суд: Верховный Суд РФ (подробнее) Истцы: ООО СТРОИТЕЛЬНАЯ КОМПАНИЯ "АЛАТЫРЬ" (подробнее) Ответчики: ООО "НАУЧНО-ПРОИЗВОДСТВЕННАЯ КОМПАНИЯ "ЭКОПИРС" (подробнее) Судьи дела: Золотова Е.Н. (судья) (подробнее) Последние документы по делу: Определение от 18 февраля 2022 г. по делу № А40-181411/2020 Определение от 8 февраля 2022 г. по делу № А40-181411/2020 Определение от 15 декабря 2021 г. по делу № А40-181411/2020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