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17.09.2021 повторно направил в Верховный Суд Российской Федерации кассационную жалобу на указанные судебные акты, в которой заявил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09.06.2021, на момент обращения заявителя в Верховный Суд Российской Федерации с настоящей кассационной жалобой двухмесячный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Кодекса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и представленные в обоснование ходатайства документы, учитывая своевременное направление им в суд первоначальной кассационной жалобы – 09.08.2021, а также то обстоятельство, что ходатайство заявлено в пределах шести месяцев со дня вступления в законную силу последнего обжалуемого судебного акта, суд усматривает основания для восстановления срока на подачу жалобы. Руководствуясь статьями 117, 184, 185, 291.2 Кодекса,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гражданки ФИО1 удовлетворить и восстановить пропущенный срок на подачу кассационной жалобы. Судья Верховного Суда Российской Федерации Е.Н.Золотова Суд: Верховный Суд РФ (подробнее) Истцы: ИФНС РОССИИ ПО ВЕРХ-ИСЕТСКОМУ РАЙОНУ Г. ЕКАТЕРИНБУРГА (подробнее) Щёлоков Алексей Николаевич (подробнее) Ответчики: КОЛЛЕКТИВНОЕ СЕЛЬСКОХОЗЯЙСТВЕННОЕ ПРЕДПРИЯТИЕ "КАЙГОРОДСКОЕ" (подробнее) Судьи дела: Золотова Е.Н. (судья) (подробнее) Последние документы по делу: Определение от 18 февраля 2022 г. по делу № А60-37367/2017 Определение от 27 сентября 2021 г. по делу № А60-37367/2017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