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19.11.2019, оставленным без изменения постановлением Одиннадцатого арбитражного апелляционного суда от 16.07.2020, принят отказ истца от требования о расторжении договора и в данной части производство по делу прекращено, в остальной части исковые требования удовлетворены в заявленном размере. Постановлением Арбитражного суда Поволжского округа от 28.10.2020 решение и постановление апелляционной инстанции отменены в части и в отмененной части дело направлено на новое рассмотрение. Принятым при новом рассмотрении дела решением от 25.03.2021 принят отказ истца от исковых требований в части начисления процентов за пользование чужими денежными средствами на сумму 837 000 рублей, начиная с 12.11.2019 по день фактической оплаты задолженности, и прекращено производство по делу в этой части, исковые требования в оставшейся части удовлетворены. Одиннадцатый арбитражный апелляционный суд постановлением от 03.08.2021 изменил решение от 25.03.2021: взыскал 697 500 рублей неосновательного обогащения, 28 458 рублей договорной неустойки, 29 352 рубля 33 копейки процентов за пользование чужими денежными средствами, 40 000 рублей расходов на судебную экспертизу. Арбитражный суд Поволжского округа постановлением от 03.11.2021 постановление апелляционного суда от 03.08.2021 оставил без изменения. В кассационной жалобе общество «Технократия» просит об отмене судебных актов апелляционного и окружного судов, ссылаясь на то, что согласно резолютивной части постановления апелляционного суда с него в качестве неосновательного обогащения взыскана сумма, на которую согласно мотивировочной части этого постановления работы выполнены.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мотивировочной части постановления апелляционной инстанции ею не принят расчет ответчика и определена его обязанность по возврату истцу 697 500 рублей, взысканных в качестве неосновательного обогащения. Таким образом, несоответствия мотивировочной и резолютивной частей постановления апелляционной инстанции, на которое имеется ссылка в кассационной жалобе, не имеется. Других доводов кассационная жалоба не содержит.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«Технократия»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"ВДН 1", г. Казань (подробнее) Ответчики: ООО "Технократия", г. Казань (подробнее) Иные лица: АНО Центр по проведению судебных экспертиз и исследований "Судебный Эксперт" (подробнее) ГК "Агентство по страхованию вкладов" (подробнее) Одиннадцатый арбитражный апелляционный суд, г.Самара (подробнее) Приволжское районное отделение судебных приставов г. Казани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