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03.02.2021 иск удовлетворен на сумму в 5 100 630 рублей. Семнадцатый арбитражный апелляционный суд постановлением от 23.06.2021 изменил решение от 03.02.2021 и взыскал 18 648 058 рублей 66 копеек убытков. Арбитражный суд Уральского округа постановлением от 19.10.2021 постановление апелляционного суда от 23.06.2021 оставил без изменения. В кассационной жалобе акционерное общество «Алтайвагон» просит об отмене судебных актов апелляционного и окружного судов, ссылаясь на изменение суммы иска по иным основаниям без соответствующего ходатайства и фактический пересмотр решения по делу № А03-24253/2015 в отношении размера расходов на материалы.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установил, что в деле № А03-24253/2015 с ответчика взысканы убытки в пределах выплаченного страховщиком страхового возмещения, определенного с учетом износа примененных при восстановительных работах материалов. В силу статей 15 , 1064 Гражданского кодекса Российской Федерации ответчик как причинитель вреда отвечает за возникшие убытки в полном объеме, в связи с чем довзыскание апелляционным судом убытков до полного размера не противоречит судебному акту по указанному делу. Изменения положенных в основу требования фактических обстоятельств, которые в процессуальном понимании являются основаниями иска, и правового основания взыскания убытков при увеличении суммы иска на 13 547 427 рублей 95 копеек не произошло.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«Алтайвагон»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ОАО "Российские железные дороги" (подробнее) ОАО "Российские железные дороги" в лице филиала Восточно-Сибирская железная дорога (подробнее) Ответчики: АО "Алтайвагон" (подробнее) Иные лица: Пермская торгово-промышленная палата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