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«Альтаир» обратилось в Арбитражный суд Чувашской Республики - Чувашии с иском о взыскании с общества с ограниченной ответственностью «Траст» 95 528 рублей 16 копеек убытков и 3 000 рублей штрафа в связи с нарушением сроков доставки товара. К участию в деле к качестве третьих лиц, не заявляющих самостоятельных требований относительно предмета спора, привлечены акционерное общество «Тандер» и общество с ограниченной ответственностью «Интерфин». Решением Арбитражного суда Чувашской Республики - Чувашии от 26.02.2021 в удовлетворении иска отказано. Постановлением Первого арбитражного апелляционного суда от 26.05.2021 решение суда первой инстанции оставлено без изменения. Арбитражный суд Волго-Вятского округа постановлением от 22.09.2021 указанные судебные акты оставил без изменения. Общество с ограниченной ответственностью «Альтаир»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Письмом судьи Верховного Суда Российской Федерации от 30.12.2021 дело истребовано из Арбитражного суда Чувашской Республики-Чувашии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руководствуясь положениями статей 393 , 785 , 793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и постановлении Пленума Высшего Арбитражного Суда Российской Федерации от 14.03.2014 № 16 «О свободе договора и ее пределах», суды пришли к выводу о том, что ответчиком не было допущено нарушение обязательств. Доводы жалобы, с учетом установленных судами фактических обстоятельств дела, выводы судов не опровергают.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"Альтаир" (подробнее) Ответчики: ООО "Траст" (подробнее) Иные лица: Арбитражный суд Волго-Вятского округа (подробнее) Верховный суд Российско Федерации (подробнее) Отдел адресно-справочной рабты УВМ МВД России по Чувашской Республике (подробнее) Первый арбитражный аппеляционный суд (подробнее) Судьи дела: Зарубина Е.Н. (судья) (подробнее)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