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16.04.2021, оставленным без изменения постановлениями Девятнадцатого арбитражного апелляционного суда от 23.06.2021 и Арбитражного суда Центрального округа от 21.10.2021, заявленные требования удовлетворены. В кассационной жалобе Лунев В.Б.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на основании исполнительного листа от 01.08.2019 ФС № 032711248, выданного Арбитражным судом Воронежской области по делу № А14-1682/2014, возбуждено исполнительное производство от 19.11.2020 № 88950/20/36038-ИП в отношении ФИО1 (должник). Судебным приставом-исполнителем вынесены постановления от 30.12.2020 об отмене постановления от 19.11.2020 о возбуждении исполнительного производства № 88950/20/36038-ИП и от 30.12.2020 об отказе в возбуждении исполнительного производства, мотивированные предъявлением исполнительного листа к исполнению с пропуском срока. Ссылаясь на незаконность данных постановлений, общество обратилось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198 , 200 , 201 , 329 Арбитражного процессуального кодекса Российской Федерации, Федерального закона от 02.10.2007 № 229-ФЗ «Об исполнительном производстве», с учетом правовой позиции Пленума Верховного Суда Российской Федерации, изложенной в пункте 10 постановления от 17.11.2015 № 50 «О применении судами законодательства при рассмотрении некоторых вопросов, возникающих в ходе исполнительного производства», суды пришли к выводу о том, что оспариваемые постановления не соответствуют закону и нарушают права и законные интересы заявителя. Судебные инстанции исходили из отсутствия оснований для признания заявителя пропустившим срок для принудительного исполнения. Учитывая соблюдение обществом срока предъявления к исполнению исполнительного листа, суды признали, что у судебного пристава-исполнителя отсутствовали основания для вынесения 30.12.2020 постановлений об отмене постановления от 19.11.2020 о возбуждении исполнительного производства № 88950/20/36038-ИП, а также об отказе в возбуждении исполнительного производства. Кроме того, суды указали на отсутствие у судебного пристава-исполнителя полномочий по отмене вынесенного им же постановления. Приведенные в кассационной жалобе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"МАС СИДС" (подробнее) Ответчики: Лунёв Владимир Борисович (подробнее) Судебный пристав-исполнитель ОСП по Лискинскому и Каменскому районам Воронежской области Дуболазова В.С. (подробнее) УФССП России по Воронежской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