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Курганской области от 07.04.2021, оставленным без изменения постановлением Восемнадцатого арбитражного апелляционного суда от 29.06.2021 и постановлением Арбитражного суда Уральского округа от 11.10.2021, в удовлетворении исковых требований отказано. В кассационной жалобе, поданной в Верховный Суд Российской Федерации, общество, ссылаясь на незаконность указанных судебных актов, просит их отменить и принять новый судебный акт об удовлетворении исковых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учитывая вступившее в законную силу решение суда по делу № А34-12896/2018, которым установлен факт оказания предпринимателем транспортных услуг обществу по оспариваемым актам, принимая во внимание отсутствие доказательств того, что названные акты были подписаны сторонами для вида, указанные в них услуги не оказывались, оплата услуг не производилась, а данные действия фактически были направлены на достижение совместного с ответчиком какого-то иного результата, о чем сторонам сделки было известно, руководствуясь статьями 166 , 167 , 168 , 170 , 711 , 720 , 746 Гражданского кодекса Российской Федерации, суды первой и апелляционной инстанций не усмотрели оснований для удовлетворения исковых требований, с чем впоследствии согласился суд округа. Доводы кассационной жалобы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«Производственно-коммерческая фирма «РусГеоПром»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"Производственно-коммерческая фирма "Русгеопром" (подробнее) Судьи дела: Чучунова Н.С. (судья) (подробнее)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