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компании Portpin Limited срок подачи кассационной жалобы на постановление Девятого арбитражного апелляционного суда от 26.07.2021 и постановление Арбитражного суда Московского округа от 07.12.2021 по делу № А40-262556/2018 Арбитражного суда города Москвы.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