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«Ресурс» удовлетворить. Срок подачи кассационной жалобы на определение Арбитражного суда города Москвы от 09.07.2021, постановление Девятого арбитражного апелляционного суда от 30.08.2021 и постановление Арбитражного суда Московского округа от 06.12.2021 по делу № А40-154934/2020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