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16.03.2021, оставленным без изменения постановлениями Первого арбитражного апелляционного суда от 17.06.2021 и Арбитражного суда Волго-Вятского округа от 22.10.2021,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существенное нарушение судами норм материального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в рамках лицензионного контроля по факту обращения потребителя о необоснованном начислении платы за коммунальные ресурсы (электроснабжение), потребляемые при использовании и содержании общего имущества в многоквартирном доме, инспекция пришла к выводу о неправомерном начислении собственникам дома платы за электроснабжение, потребляемое при использовании и содержании общего имущества в доме, исходя из показаний общедомового прибора учета без учета утвержденного норматива потребления. Предписанием инспекции на общество возложена обязанность устранить выявленное нарушение. Не соглашаясь с ненормативным правовым актом инспекции, общество обратилось в арбитражный суд с заявлением о признании его незаконным.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153, 156, 157, 161, 162, 196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3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пришли к выводу о том, что предписание инспекции соответствует нормам жилищного законодательства и не нарушает прав и законных интересов общества. Судебные инстанции исходили из того, что размер расходов на оплату энергоснабжения, потребляемого при содержании общего имущества в многоквартирном доме, определяется исходя из нормативов потребления и тарифов, утверждаемых органами государственной власти субъектов Российской Федерации, при этом общее собрание собственников помещений в многоквартирном доме вправе принять решение о включении в плату за содержание жилого помещения расходов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 в случае, если перечень работ по содержанию общего имущества превышает минимальный перечень. При исследовании обстоятельств дела установлено, что представленным в материалы дела протоколом общего собрания не подтверждается принятие собственниками помещений в указанном многоквартирном доме решения по сверхнормативному распределению коммунальных ресурсов на содержание общего имущества. Принимая во внимание изложенное, суды пришли к выводу о том, что начисление платы за электроэнергию, потребляемую при использовании и содержании общего имущества в многоквартирном доме, исходя из фактического объема потребления коммунального ресурса по показаниям общедомовых приборов учета электроснабжения без учета утвержденного норматива потребления коммунального ресурса, противоречит законодательству.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основаны на неверном толковании норм материального права, не опровергают выводы судов, не 4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«Домоуправляющая компания Канавинского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