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признании должника банкротом в связи с наличием у него просроченной задолженности в размере 1 846 283 рубля 41 копейка. Определением Арбитражного суда Калининградской области от 26.07.2021, оставленным без изменения постановлениями Тринадцатого арбитражного апелляционного суда от 02.09.2021 и Арбитражного суда Северо-Западного округа от 22.11.2021, во введении процедуры наблюдения отказано; производство по делу прекращено.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Калининградской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313 Гражданского кодекса Российской Федерации, статьями 3, 33, 48, Федерального закона от 26.10.2002 № 127-ФЗ «О несостоятельности (банкротстве)», исходили из того, после его возбуждения третьим лицом, использовавшим институт исполнения обязательства в соответствии с его назначением и без злоупотребления правом, частично погашена задолженность перед заявителем. Поскольку размер денежных обязательств для определения наличия признаков банкротства составил менее 300 000 рублей, а заявления о признании должника банкротом от иных лиц отсутствовали, суды отказали во введении процедуры наблюдения и прекратили производство по делу.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«ТоннельТрансСтрой»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