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первой инстанции от 10.09.2019, оставленным без изменения постановлением суда апелляционной инстанции от 17.10.2019, конкурсному управляющему отказано в удовлетворении заявления об истребовании доказательств у бывшего руководителя должника ФИО2 и учредителя должника ФИО3 Определением суда округа от 29.11.2019 кассационная жалоба конкурсного управляющего на указанные судебные акты возвращена заявителю как поданная на судебный акт, который не обжалуется в суд округа. В кассационной жалобе, поданной в Верховный Суд Российской Федерации, конкурсный управляющий ФИО1 просит отменить судебные акты судов первой и апелляционной инстанций. Вместе с тем, следует отметить, что в абзаце втором пункта 24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 разъяснено, что конкурсный управляющий вправе требовать от руководителя по суду исполнения в натуре обязанности по передаче документации применительно к правилам статьи 308.3 Гражданского кодекса Российской Федерации По результатам рассмотрения соответствующего обособленного спора выносится судебный акт, который может быть обжалован в порядке, предусмотренном частью 3 статьи 223 Арбитражного процессуального кодекса Российской Федерации. В рамках указанного порядка возможно дальнейшее обжалование судебных актов в суд кассационной инстанции (пункт 35.1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банкротстве»). С учетом того, что судом округа кассационная жалоба была возвращена в нарушение указанного порядка, то в данном конкретном случае кассационная жалоба конкурсного управляющего подлежит рассмотрению по существу.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Отказывая в удовлетворении заявления, суды первой и апелляционной инстанций, оценив представленные в дело доказательства по правилам главы 7 Арбитражного процессуального кодекса Российской Федерации и руководствуясь положениями статьи 60 Федерального закона от 26.10.2002 № 127-ФЗ «О несостоятельности (банкротстве)», статьи 66 Арбитражного процессуального кодекса Российской Федерации, исходили из доказанности факта передачи ФИО4 истребуемых документов. Доводы, которые бы свидетельствовали о наличии в обжалуемых судебных актах существенных нарушений норм материального и процессуального права, повлиявших на исход дела, не приведены, в связи с чем основания для передачи жалобы для рассмотрения в судебном заседании отсутствуют. При этом конкурсный управляющий не лишен возможности вновь обратиться к бывшему руководителю и учредителю о предоставлении конкретных документов, о наличии которых ему стало известно позднее.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И.А. Букина Суд: Верховный Суд РФ (подробнее) Истцы: ИФНС №21 по г. Москве (подробнее) ООО "МТ-Холдинг" (подробнее) ООО МТ-Холдинг (подробнее) ООО НПО ТехАльянс (подробнее) ООО "ПОРОШКОВАЯ ПОКРАСКА М ПЛЮС" (подробнее) ООО "РеалАвто" (подробнее) ООО "СТУПИНСКИЙ ТОРГОВЫЙ ДОМ" (подробнее) Ответчики: ООО "ТехАльянс" (подробнее) ООО "Техальянс" в лице в/у Ширшова И.Ю. (подробнее) Иные лица: В/У Ширшов И.Ю. (подробнее) ООО "Ступинский ТД" (подробнее) Судьи дела: Букина И.А.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