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Сабиров Ильфар Каримович обратился в суд с заявлением о признании недействительным договора купли-продажи транспортного средства от 02.11.2018 № АО-02/11/18, заключенного должником и Костыревым Н.Н., применении последствий недействительности сделки. Определением Арбитражного суда Пермского края от 25.01.2021 заявление удовлетворено. Не согласившись с данным судебным актом, заявитель обратился с апелляционной жалобой. Определением Семнадцатого арбитражного апелляционного суда от 16.09.2021 производство по апелляционной жалобе прекращено на основании пункта 1 части 1 статьи 150 Арбитражного процессуального кодекса Российской Федерации в связи с пропуском срока на её подачу и отказом в удовлетворении ходатайства о восстановлении данного срока. Заявитель обратился в суд округа с кассационной жалобой и ходатайством о восстановлении пропущенного срока на её подачу. Определением Арбитражного суда Уральского округа от 25.10.2021, оставленным без изменения коллегиальным определением того же суда округа от 18.11.2021, кассационная жалоба возвращена заявителю на основании пункта 2 части 1 статьи 281 Арбитражного процессуального кодекса Российской Федерации в связи с пропуском срока на кассационное обжалование и отказом в его восстановлении. 2 В кассационной жалобе, поданной в Верховный Суд Российской Федерации, заявитель просит отменить коллегиальное определение суда округа от 18.11.2020, восстановить срок для подачи кассационной жалобы.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Проверяя обоснованность возврата жалобы заявителя, судебная коллегия окружного суда, руководствуясь статьями 117, 123, 276, 281 Арбитражного процессуального кодекса Российской Федерации, пунктами 32, 34 постановления Пленума Высшего Арбитражного Суда Российской Федерации от 25.12.2013 № 99 «О процессуальных сроках», не установила нарушений норм процессуального права, уважительных причин для восстановления процессуального срока заявителю, извещённому надлежащим образом о рассмотрении обособленного спора судом первой инстанции, неявка которого за судебным извещением не может свидетельствовать об обратном. В отсутствие доказательств, свидетельствующих о том, что заявитель был лишен лично или через представителей реализовать право на подачу жалобы путём своевременного направления её почтовым отправлением либо через сервис электронной подачи документов «Мой арбитр» (которым представитель заявителя воспользовался при подаче настоящей кассационной жалобы); оснований для иных выводов не имеется. Обжалуемое определение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процессуального права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Костырёву Николаю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