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11.05.2021, оставленным без изменения постановлением Пятнадцатого арбитражного апелляционного суда от 07.07.2021 и постановлением Арбитражного суда Северо-Кавказского округа от 18.10.2021, с учреждения в пользу компании взыскано 5 200 368 руб. 50 коп. задолженности, 11 050 руб. неустойки с 24.09.2020 по 08.10.2020, 123 031 руб. 41 коп. процентов за пользование чужими денежными средствами, проценты за пользование чужими денежными средствами с 28.04.2021 по день фактического исполнения обязательства, 44 996 руб. расходов по уплате государственной пошлины, в удовлетворении остальной части требований отказано. В кассационной жалобе, поданной в Верховный Суд Российской Федерации, компания, выражая несогласие с выводами судов в части отказа 2 во взыскании неустойки, просит отменить указанные судебные акты как принятые с нарушением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купли-продажи от 06.02.2019 № 7 (далее – договор), установив факт нарушения учреждением (продавец) обязательства по поставке товара, суды первой и апелляционной инстанций пришли к выводу о правомерности начисления компанией (покупатель) договорной неустойки. Учитывая, что в договоре не указан конкретный срок поставки товара, исходя из установленного периода просрочки, суды произвели перерасчет неустойки и, руководствуясь статьями 309, 310, 330, 421, 431, 454, 506 Гражданского кодекса Российской Федерации, удовлетворили соответствующее требование в части. Суд округа поддержал выводы судов первой и апелляционной инстанций. Приведенные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«Торгово-финансовая компания «Трейдинвест»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