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ФНС России в лице Инспекции Федеральной налоговой службы №26 по г. Москве и конкурсный управляющий должником Дешевой Владимир Давидович обратились в суд с заявлениями о признании недействительными сделками банковских операций должника по перечислению денежных средств с назначением платежа: возврат средств по договору займа на общую сумму 55 873 600 рублей в пользу Кучеренко А.Ю., применении последствий недействительности сделки в виде взыскания денежных средств с Кучеренко А.Ю. в конкурсную массу. Определением Арбитражного суда города Москвы от 21.12.2020, оставленным без изменения постановлениями Девятого арбитражного апелляционного суда от 28.05.2021 и Арбитражного суда Московского округа от 26.10.2021, заявления удовлетворены.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сделок заинтересованными лицами в пределах периода подозрительности при наличии признаков несостоятельности должника в отсутствие встречного исполнения, а также надлежащих доказательств экономической целесообразности, пришли к выводу о совершении сделок с целью причинения вреда имущественным правам кредиторов должника и, как следствие, об обоснованности заявления, правомерно применив последствия недействительности сделок.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Кучеренко Алексею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