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Егоров Андрей Владимирович обратился в суд с заявлением о признании недействительными сделками безналичных платежей по перечислению денежных средств с расчётного счёта должника в адрес Исаевой Маргариты Викторовны на общую сумму 32 000 000 рублей, применении последствий недействительности сделки в виде возврата в конкурсную массу денежных средств в указанном размере. Определением Арбитражного суда города Москвы от 07.05.2021, оставленным без изменения постановлениями Девятого арбитражного апелляционного суда от 06.05.2021 и Арбитражного суда Московского округа от 15.11.2021,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10, 168 и 174 Гражданского кодекса Российской Федерации, установив совершение оспариваемых сделок заинтересованными лицами с противоправной целью в отсутствие надлежащих доказательств реальности встречного исполнения, пришли к выводу об обоснованности заявления, указав на следствие сделок – причинение вреда имущественным правам должника, правомерно применив последствия недействительности сделок.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