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сделкой договора аренды транспортного средства без экипажа с правом последующего выкупа от 01.04.2017 № 01/04/2017, заключенного между должником и обществом с ограниченной ответственностью «Восток Строй Транс» (далее – общество), применении последствий недействительности сделки. Определением Арбитражного суда Хабаровского края от 21.05.2021, оставленным без изменения постановлениями Шестого арбитражного апелляционного суда от 23.07.2021 и Арбитражного суда Дальневосточного округа от 15.10.2021,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2 статьи 61.2 Федерального закона от 26.10.2002 № 127-ФЗ «О несостоятельности (банкротстве)», исходили из недоказанности причин для удовлетворения требований по заявленным основаниям.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суда округа, получили надлежащую оценку, отклонены как несостоятельные с подробным изложением мотивов отклонения.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«Феникс-Инвест» Панфиловой Алисе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