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11.02.2021, оставленным без изменения постановлением Первого арбитражного апелляционного суда от 16.06.2021 и постановлением Арбитражного суда Волго-Вятского округа от 25.10.2021, в удовлетворении заявленных требований отказано. 2 В кассационных жалобах, поданных в Верховный Суд Российской Федерации, предприниматель Каримов С.Ф. и ООО «Прогресс-НН» просят отменить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на рассмотрение в судебном заседании Судебной коллегии по экономическим спорам Верховного Суда Российской Федерации. Как следует из судебных актов, в рамках исполнения поручения ФАС России, в целях установления фактических обстоятельств, свидетельствующих о наличии (отсутствии) признаков нарушения антимонопольного законодательства в сфере поставок, обслуживания изделий и оборудования медицинского назначения в государственные учреждения управлением осуществлен анализ материалов двадцати восьми аукционов, предметом которых являлась поставка медицинской техники и оборудования, оказание поверочных работ медицинской техники и оборудования и их обслуживание, анализ состояния конкурентной среды, представленных сведений и информации, взаимоотношения и поведения заявителей. В ходе проверки управлением установлено достижение между заявителями, являющимися конкурентами, устного картельного соглашения, направленного на поддержание цены на торгах, реализация которого могла привести к поддержанию цен на аукционах. По результатам проверки антимонопольным органом принято решение о признании заявителей нарушившими пункт 2 части 1 статьи 11 Федерального закона от 26.07.2006 № 135-ФЗ «О защите конкуренции» (далее - Закон о защите конкуренции), выдано предписание об устранении выявленного нарушения. Не согласившись с ненормативными правовыми актами управления, заявители обратились в арбитражный суд. Исследовав и оценив представленные в материалы дела доказательства, руководствуясь положениями Закона о защите конкуренции, учитывая разъяснения, изложенные в постановлении Пленума Высшего Арбитражного Суда Российской Федерации от 04.03.2021 № 2 «О некоторых вопросах, 3 возникающих в связи с применением судами антимонопольного законодательства», суды пришли к выводу о том, что решение и предписание управления соответствуют положениям действующего законодательства и не нарушают права и законные интересы заявителей. Судебные инстанции исходили из доказанности управлением заключения сторонами антиконкурентного соглашения (картеля), которое привело к снижению цен на торгах. Суды указали, что в период проведения торгов все хозяйствующие субъекты являлись конкурентами на товарных рынках, располагались по одному адресу, закупочные процедуры осуществлялись с одного IP-адреса, формирование документов для участия в торгах производилось одним лицом, имели место взаимные расчеты. Кроме того судами установлено, что несмотря на то, что аукционы проходили в разные периоды, отличались начальной (максимальной) ценой и предметом контракта, единая стратегия поведения участников прослеживалась в каждом из проанализированных аукционов.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предпринимателя Каримова С.Ф. и ООО «Прогресс-НН», изложенные в кассационных жалобах,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Каримову Сергею Фатыховичу и обществу с ограниченной ответственностью «Прогресс-НН»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