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пунктом 2 части 5 статьи 291.3 Арбитражного процессуального кодекса Российской Федерации установлено, что к кассационной жалобе прилагаются в том числе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Общество в лице конкурсного управляющего обратилось в Судебную коллегию по экономическим спорам Верховного Суда Российской Федерации с кассационной жалобой, одновременно заявив ходатайство о предоставлении отсрочки уплаты государственной пошлины. В силу положений пункта 2 статьи 333.22 Налогового кодекса Российской Федерации арбитражные суды, исходя из имущественного положения плательщика, вправе отсрочить (рассрочить) уплату государственной пошлины по делам, рассматриваемым указанными судами в порядке, предусмотренном статьей 333.41 Кодекса. На основании пункта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 производятся по письменному ходатайству заинтересованной стороны. К ходатайству об отсрочке или рассрочке уплаты государственной пошлины должны быть приложены документы, свидетельствующие о том, что имущественное положение заинтересованной стороны не позволяет ей уплатить государственную пошлину в установленном размере при подаче кассационной жалобы. Поскольку в данном случае заявителем представлены надлежащие документы, свидетельствующие об отсутствии денежных средств на момент подачи кассационной жалобы, суд приходит к выводу о предоставлении заявителю отсрочки уплаты госпошлины. Руководствуясь статьями 184 , 185 , Арбитражного процессуального кодекса Российской Федерации, статьями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«Строй Регион Развитие» удовлетворить. Предоставить отсрочку уплаты государственной пошлины при подаче кассационной жалобы сроком до окончания производства по настоящей кассационной жалобе. Судья Верховного Суда Букина И.А.Российской Федерации Суд: Верховный Суд РФ (подробнее) Истцы: АО "Волгогаз" (подробнее) Ответчики: ООО конкурсный управляющий "Строй Регион Развитие" Золотарева Вера Андреевна (подробнее) ООО "Строй Регион Развитие" (подробнее) Иные лица: Межрегиональное управление Федеральной службы по финансовому мониторингу по Приволжскому федеральному округу (подробнее) Судьи дела: Букина И.А. (судья) (подробнее) Последние документы по делу: Определение от 22 декабря 2021 г. по делу № А43-2949/2020 Определение от 4 августа 2021 г. по делу № А43-2949/2020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