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«ИнфаПрим» (далее – Общество) обратилось в Арбитражный суд города Москвы с иском к обществу с ограниченной ответственностью «Поречье» о взыскании 2 000 000 рублей задолженности по договору займа от 03.12.2019 и 202 673 рублей 26 копеек процентов за пользование займом за период с 04.12.2019 по 07.10.2020, а также процентов с 08.10.2020 по дату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привлечены Федеральная служба по финансовому мониторингу и акционерное общество «Сити Инвест Банк». Решением Арбитражного суда города Москвы от 24.02.2021 требования удовлетворены. Постановлением Девятого арбитражного апелляционного суда от 22.06.2021, оставленным без изменения постановлением Арбитражного суда Московского округа от 06.10.2021, решение от 24.02.2021 отменено, в иске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«ИнфаПрим». Срок подачи кассационной жалобы на постановление Девятого арбитражного апелляционного суда от 22.06.2021 и постановление Арбитражного суда Московского округа от 06.10.2021 по делу № А40-192543/2020 Арбитражного суда города Москвы восстановить. Судья Верховного СудаРоссийской Федерации Н.С. Чучунова Суд: Верховный Суд РФ (подробнее) Истцы: АО "Инфаприм" (подробнее) Ответчики: ООО "Поречье"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