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28.01.2021, оставленным без изменения постановлением Тринадцатого арбитражного апелляционного суда от 04.08.2021, в удовлетворении заявления отказано. Арбитражный суд Северо-Западного округа постановлением от 15.11.2021 определение от 28.01.2021 и постановление Тринадцатого арбитражного апелляционного суда от 04.08.2021 оставил без изменения. В кассационной жалобе Рулев И.Б. просит об отмене судебных актов, ссылаясь на реализацию имущества должника на подконтрольных торгах по заниженной стоимости.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торги осуществлялись в рамках исполнительного производства, спорные вопросы по ним (в частности, о стоимости имущества) разрешались в судебном порядке, их итоги проверены также в судебном порядке по иску другого заинтересованного лица, предъявленному по аналогичным заявляемым управляющим доводам и отклоненному судом, поэтому судебные акты соответствуют статьям 16,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Рулеву И.Б.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