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17.03.2021, оставленным без изменения постановлением Семнадцатого арбитражного апелляционного суда от 02.07.2021, в удовлетворении заявления отказано. Арбитражный суд Уральского округа постановлением от 11.10.2021 постановление апелляционного суда от 02.07.2021 оставил без изменения. В кассационных жалобах Кобяков С.А. и Гузова М.А. просят об отмене судебных актов, ссылаясь на отсутствие преюдиции.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 не усматривается. Суды по итогам исследования и оценки заявленных в настоящем споре оснований и, учитывая установленные в ранее рассмотренных третейским и арбитражным судами спорах обстоятельств предоставления займа, заключения обеспечительных сделок и частичного погашения должником долга, правомерно руководствовались статьями 16, 69 Арбитражного процессуального кодекса Российской Федерации наряду со статьями 10, 168, 170 Гражданского кодекса Российской Федерации при определении условий для признания сделок недействительными.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Кобякову С.А. и Гузовой М.А.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