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05.03.2021, оставленным без изменения постановлением Девятого арбитражного апелляционного суда от 07.06.2021, заявление удовлетворено. Арбитражный суд Московского округа постановлением от 15.10.2021 определение от 05.03.2021 и постановление апелляционного суда от 07.06.2021 оставил без изменения. В кассационной жалобе комбинат просит об отмене судебных актов, ссылаясь на неосновательную проверку сделок на соответствие общим норма гражданского законодательства и неправильное 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согласованное поведение комбината и должника по заключению обеспечительных сделок по просроченным неисполнимым в силу несостоятельности должника обязательствам выходит за пределы осуществления гражданских прав и квалифицирует сделки как недействительные в силу статей 10, 168 Гражданского кодекса Российской Федерации, и срок для признания их недействительными по ничтожности для кредитора определяется по правилам пунктов 1 статей 181, 200 Кодекса с момента осведомленности об обстоятельствах их совершения.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«Новолипецкий металлургический комбинат»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