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ФИО2 ФИО1 обратился в Арбитражный суд Калужской с заявлением о включении в реестр требований кредиторов должника требования в размере 436 860 рублей. Определением Арбитражного суда Калужской области от 04.06.2021 в удовлетворении заявления отказано. Постановлением Двадцатого арбитражного апелляционного суда от 06.08.2021 определение суда первой инстанции оставлено без изменения. Арбитражный суд Центрального округа постановлением от 19.10.2021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статьями 195 , 196 , 199 , 200 Гражданского кодекса Российской Федерации, статьями 71, 100, 213.25 Федерального закона от 26.10.2002 № 127-ФЗ «О несостоятельности (банкротстве)»,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и исходили из пропуска срока исковой давности, отсутствия доказательств, подтверждающих реальность заемных отношений, а также истечения срока для подачи заявления о включения требования в реестр требований кредиторов должника. Суд округа согласился с выводами судов первой и апелляционной инстанции, указав при этом на ничтожность в силу статьи 174.1 Гражданского кодекса Российской Федерации, абзаца 3 пункта 5 статьи 213.25 Федерального закона «О несостоятельности (банкротстве)» подписанного должником-банкротом и его кредитором акта сверки как сделки, совершенной без согласия финансового управляющего в процедуре реализации имущества должника.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Югорское коллекторское агентство (подробнее) ПАО Национальный банк Траст (подробнее) УФНС по Калужской области (подробнее) финансовый управляющий Ким М.Н. (подробнее) Иные лица: Ассоциация "Межрегиональная саморегулируемая организация арбитражных управляющих "Содействие" (подробнее) Калужская областная нотариальная палата - натариусу Беляевой Елене Евгеньевне (подробнее) ООО Страховая компания "Арсенал" (подробнее) Управление Федеральной службы государственной регистрации, кадастра и картографии по Калужской области (подробнее) ФГБУ "Федеральная кадастровая палата Федеральной службы государственной регистрации, кадастра и картографии ФКП Росреестра (подробнее) Судьи дела: Зарубина Е.Н.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