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Ханты-Мансийского автономного округа – Югры от 11.06.2021, оставленным без изменения постановлением Восьмого арбитражного апелляционного суда от 19.08.2021 и постановлением Арбитражного суда Западно-Сибирского округа от 19.11.2021, в удовлетворении жалобы отказано. В кассационной жалобе Сумарокова И.И. просит об отмене судебных актов вследствие ненадлежащей оценки судами действий финансового управляющего, игнорирования приведенных ею доводов и презумпции ее недобросовестности.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вменяемых кредитором нарушений финансового управляющего, которые могли бы повлечь констатацию незаконности его действий и отстранение от исполнения обязанностей, поэтому в силу статей 20.3, 20.4, 83, 213.9 Федерального закона от 26.10.2002 № 127-ФЗ «О несостоятельности (банкротстве)» и их судебного толкования отклонили заявленные требования. Иная оценка кредитором действий финансового управляющего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Сумароковой Ирине Ильиничне в передаче кассационной жалобы для рассмотрения в судебном заседании Судебной коллегии по экономическим спорам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