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08.02.2021, оставленным без изменения постановлением Двадцать первого арбитражного апелляционного суда от 18.06.2021 и постановлением Арбитражного суда Центрального округа от 06.10.2021, исковые требования удовлетворены. В кассационной жалобе, поданной в Верховный Суд Российской Федерации, глава хозяйства, ссылаясь на нарушение судом округа норм права, просит отменить его постановление и направить дело на новое рассмотрение в Арбитражный суд Центрального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предпринимателем и принятия главой хозяйства товара по договору в отсутствие доказательств его полной оплаты со стороны последнего, руководствуясь статьями 309, 310, 317.1, 329, 330, 454, 486, 506, 516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 и постановлении суда апелляционной инстанции, установленным фактическим обстоятельствам и имеющимся в деле доказательствам.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главы крестьянского (фермерского) хозяйства Ким Дениса Ирсеновича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