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30.03.2021, оставленным без изменения постановлением Девятого арбитражного апелляционного суда от 17.06.2021, в удовлетворении заявления отказано. Арбитражный суд Московского округа постановлением от 12.10.2021 отменил определение от 30.03.2021 и постановление апелляционной инстанции от 17.06.2021 в части отказа в исключении из конкурсной массы имущества Щекотурова А.И., направив спор в отмененной части на новое рассмотрение в Арбитражный суд города Москвы. В кассационной жалобе финансовый управляющий просит об отмене постановления окружного суда, ссылаясь на недобросовестность супругов и отсутствие у спорного имущества исполнительского иммунитета, не позволяющие исключить имущество из конкурсной массы.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нарушение судами нижестоящих инстанций статей 13, 69 Арбитражного процессуального кодекса Российской Федерации, поэтому признал необходимость нового рассмотрения заявления в пределах имеющихся в силу статей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Иванову Д.А.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