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30.08.2021, оставленным без изменения постановлением Девятого арбитражного апелляционного суда от 18.11.2021, признано недействительным решение собрания кредиторов должника от 18.05.2021 по второму вопросу – о заключении мирового соглашения, отказав в удовлетворении заявления в остальной части. В кассационной жалобе общество «ВИКС РУС» просит об отмене судебных актов, ссылаясь на злоупотребление правом со стороны банка.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условия мирового соглашения предусматривают прощение 99,9 % требования, заявленного банком к должнику. Прощение долга возможно только по волеизъявлению кредитора, тогда как банк голосовал против мирового соглашения, что является его правом. В указанной ситуации суды признали решение собрания недействительным в соответствии со статьями 15, 155, 156, 160 Федерального закона от 26.10.2002 № 127- ФЗ «О несостоятельности (банкротстве)». Злоупотребления правом со стороны банка при подтвержденном наличии задолженности суды не установили.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«ВИКС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