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«Базис» (далее – Общество) обратилось в Арбитражный суд Саратовской области с иском к администрации Петровского муниципального района Саратовской области (далее – Администрация) о признании права собственности на 71,24% долей в объекте недвижимости: здание котельной (кадастровый номер 64:45:000000:2248), расположенной по адресу: Саратовская обл., г. Петровск, ул. Куйбышева, д. 24В; о признании права собственности на 90.25% долей в объекте недвижимости: сооружение – теплотрасса протяженностью 1214 м. (кадастровый номер 64:45:000000:1058), расположенная по адресу: Саратовская обл., г. Петровск. Решением Арбитражного суда Саратовской области от 19.07.2021, оставленным без изменения и постановлением Двенадцатого арбитражного апелляционного суда от 10.09.2021 и постановлением Арбитражного суда Поволжского округа от 26.11.2021, в удовлетворении требований отказано. 2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в связи с производством реконструкции стал сособственником спорного имущества.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28.04.2018 по результатам приватизации между Администрацией и Обществом заключен договор купли-продажи муниципального имущества № 4, а именно: - здание котельной по адресу: Саратовская обл., г. Петровск, ул. Куйбышева, д. 24В (кадастровый номер 64:45:000000:2248) с земельным участком общей площадь 3038 кв. м (кадастровый номер 64:45:030902:33); - сооружение – теплотрасса протяженностью 1214 м по адресу: Саратовская обл., г. Петровск (кадастровый номер 64:45:000000:1058) с земельным участком общей площадью 366 кв. м (кадастровый номер 64:45:000000:5888). Общество указало, что осуществило реконструкцию приобретенных котельной и теплотрассы. Виды и стоимость произведенных работ подтверждаются локальными сметными расчетами. Решением Арбитражного суда Саратовской области от 06.03.2020 по делу № А57-26603/2019 признан недействительным (ничтожным) заключенный между Администрацией и Обществом договор купли-продажи муниципального имущества от 28.04.2018 № 4; применены последствия недействительности ничтожной сделки в виде двусторонней реституции. По мнению истца, котельная является совокупностью здания, а также приобретенных Обществом котельных установок и вспомогательного технологического оборудования, предназначенного для выработки тепловой энергии и представляет собой сложную неделимую вещь, на которую у истца, как и ответчика, возникло право общей долевой собственности. По расчету истца, размер доли ООО «УК «Базис» в праве собственности на котельную рассчитывается , исходя из финансовых затрат, произведенных ООО «УК «Базис» на улучшение и реконструкцию котельной в обще сумме 6 831 144 руб. пропорционально уплаченным денежным средствам при покупке здания котельной в размере 2 757 374 руб. и составляет 71,24%. Размер доли ООО УК 3 «Базис» в праве собственности на сооружение-теплотрассу рассчитывается, исходя из финансовых затрат, произведенных ООО «УК «Базис» на улучшение, реконструкцию теплотрассы в общей сумме 621 164 руб. пропорционально уплаченным денежным средствам при покупке теплотрассы в размере 67 078 руб. и составляет 90,25%. Исследовав и оценив по правилам статьи 71 АПК РФ представленные доказательства, приняв во внимание судебные акты по делу № А57-26603/2019, руководствуясь статьями 12, 133, 133.1, 134, 218, 244 Гражданского кодекса Российской Федерации, разъяснениями, изложенными в пункте 11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прав», суды отказали в удовлетворении требований, придя к выводу об отсутствии правовых оснований для возникновения права общей долевой собственности на спорные объекты недвижимости, которые принадлежат муниципальному образованию. Материалами дела установлено и сторонами не оспаривается, что здание котельной, расположенной по адресу: Саратовская область, г.Петровск, ул.Куйбышева, д.24В, площадью 750кв.м,калдастроый номер 64:65:000000:2248, сооружение-теплотрасса, расположенная по адресу: Саратовская область, г.Петровск, теплотрасса протяженность 1214 м, кадастровый номер 64:65:000000:1058, представляет собой сложную вещь. Не установлено возникновение обязательств между истцом и ответчиком, предусматривающих приобретение права общей долевой собственности на спорные объекты. Инвестиционный контракт между сторонами по делу не заключался, соглашения о распределении долей в праве собственности на спорные объекты не имеется. Судебные инстанции верно отметили, что в настоящем деле, заявляя иск о признании права на долю в общей собственности на объект недвижимости, Общество не доказало, что спорное имущество выбыло из единоличной собственности муниципального образования и стало объектом общей собственности.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«Базис» для рассмотрения в судебном заседании Судебной коллегии по экономическим спорам Верховного Суда Российской Федерации. 4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