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03.07.2021, оставленным без изменения постановлением Четвертого арбитражного апелляционного суда от 01.09.2021 и постановлением Арбитражного суда Восточно-Сибирского округа от 08.11.2021, в удовлетворении иска отказано. В кассационной жалобе общество «Нэда-Холдинг» просит об отмене судебных актов, ссылаясь на оплату учтенного судами штрафа во исполнение решения по делу № А33-10951/2019 и неосновательное признание подписания акта и совершенного платежа в качестве оснований возникновения обязательства по оплате.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заявителя в отношении обстоятельств, установленных в деле № А33-10951/2019, и сведений, содержащихся в подписанных актах, исследованы судами и оценены ими в качестве обстоятельств, не создающих условий для взыскания заявленной суммы на основании статьи 1102 Гражданского кодекса Российской Федерации. Требуемая переоценка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«Нэда-Холдинг»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