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27.05.2021, оставленным без изменения постановлением Пятого арбитражного апелляционного суда от 21.07.2021 и постановлением Арбитражного суда Дальневосточного округа от 07.10.2021, завершена процедура реализации имущества должника без освобождения его от дальнейшего исполнения обязательств. В кассационной жалобе Егоров А.В. просит об отмене судебных актов вследствие несоответствия выводов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действия должника, приведшие к возникновению обязательств перед кредиторами, и признали их не попадающими под критерии пункта 3 статьи 213.28 Федерального закона от 26.10.2002 № 127-ФЗ «О несостоятельности (банкротстве)» для освобождения от исполнения обязательств.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Егорову Андрею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