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2 В связи с длительным отсутствием судьи Павловой Н.В. ввиду отпуска и болезни кассационную жалобу следует передать другому судье.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Павловой Н.В. на судью Антонову М.К. по кассационному производству № 304-ЭС21-28114.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