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«Первая грузовая компания» обратилось в Арбитражный суд Краснодарского края с иском о взыскании с публичного акционерного общества «Новороссийский морской торговый порт» 203 930 рублей убытков, связанных с повреждением вагонов. К участию в деле в качестве третьего лица, не заявляющего самостоятельных требований относительно предмета спора, привлечено открытое акционерное общество «Российские железные дороги». Решением Арбитражного суда Краснодарского края от 11.02.2021 в удовлетворении иска отказано. Постановлением Пятнадцатого арбитражного апелляционного суда от 18.05.2021 решение суда первой инстанции оставлено без изменения. Арбитражный суд Северо-Кавказского округа постановлением от 18.08.2021 указанные судебные акты оставил без изменения. 2 Публичное акционерное общество «Первая грузовая компания»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Письмом судьи Верховного Суда Российской Федерации от 15.12.2021 дело № А32-38391/2020 истребовано из Арбитражного суда Краснодарского края с целью проверки доводов кассационной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контрольные и регламентные работы являются обязательными при проведении текущего отцепочного ремонта и напрямую не связаны с допущенными ответчиком повреждениями вагонов, а оформление документов при повреждении вагонов входит в обязанность перевозчика, суды сделали вывод о том, что указанные расходы не находятся в причинно-следственной связи с действиями ответчика и не могут быть возмещены за счет порта по правилам статей 15, 1064 Гражданского кодекса Российской Федерации. Доводы, изложенные в жалобе, выводы судов, с учетом установленных фактических обстоятельств,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Ссылка на судебную практику по иным арбитражным делам неосновательна, поскольку по этим делам установлены иные фактические обстоятельства.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«Первая грузовая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