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02.07.2020 в удовлетворении исковых требований отказано. Постановлением Шестнадцатого арбитражного апелляционного суда от 19.07.2021 решение суда первой инстанции отменено, с общества в пользу компании взыскано 6 815 864 руб. 41 коп. долга и 83 209 руб. 21 коп. неустойки за период с 30.03.2019 по 30.07.2019, а также неустойка, начисленная на сумму 2 долга с 31.07.2019 по день фактической оплаты долга, в удовлетворении остальной части исковых требований отказано. Постановлением Арбитражного суда Северо-Кавказского округа от 15.10.2021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материального права, просит отменить их постановления и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заключенного сторонами договора, установив факт оказания компанией услуг, суд апелляционной инстанции пришел к выводу о наличии у общества обязанности по их оплате в заявленной сумме. При таких обстоятельствах, учитывая просрочку исполнения обществом обязательств, руководствуясь статьями 309, 310, 431, 753, 779, 781, 783 Гражданского кодекса Российской Федерации, положениями Федерального закона от 24.06.1998 № 89-ФЗ «Об отходах производства и потребления», Правил коммерческого учета объема и (или) массы твердых коммунальных отходов, утвержденных постановлением Правительства Российской Федерации от 03.06.2016 № 505, суд пришел к выводу о наличии оснований для частичного удовлетворения исковых требований (с учетом корректировки расчета неустойки). Суд округа поддержал выводы суда апелляционной инстанции. Доводы кассационной жалобы были предметом рассмотрения судов апелляционной инстанции и округа и получили правовую оценку, не опровергают выводы указанных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«Жилищно-коммунальное хозяйство»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