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Смагина Виталия Ивановича в Арбитражный суд города Москвы обратился должник с заявлением об отстранении Ратникова Евгения Николаевича от исполнения обязанностей финансового управляющего имуществом должника. Определением Арбитражного суда города Москвы от 17.05.2021 в удовлетворении заявления отказано. Постановлением Девятого арбитражного апелляционного суда от 27.07.2021 определение суда первой инстанции оставлено без изменения. Арбитражный суд Московского округа постановлением от 20.10.2021 указанные судебные акты оставил без изменения. Смагин Виталий Иванович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должника, суды руководствовались положениями статей 20.2, 83, 213.9 Федерального закона от 26.10.2002 № 127-ФЗ «О несостоятельности (банкротстве)» и исходили из отсутствия достаточных доказательств наличия оснований для отстранения Ратникова Е.Н. от исполнения обязанностей финансового управляющего имуществом должника. Доводы заявителя жалобы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Смагину Виталию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