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16.02.2021, оставленным без изменения постановлением Двенадцатого арбитражного апелляционного суда от 02.08.2021 и постановлением Арбитражного суда Поволжского округа от 27.10.2021, иск удовлетворен. В кассационной жалобе, поданной в Верховный Суд Российской Федерации, общество, ссылаясь на нарушение судами норм права, несоответствие их выводов фактическим обстоятельствам дела, просит отменить указанные судебные акты и направить дело на новое рассмотрение в соответствующий суд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оказания управлением услуг в спорный период и отсутствие доказательств их оплаты обществом, руководствуясь статьями 309, 310, 779, 781 Гражданского кодекса Российской Федерации, положениями Федерального закона от 24.06.1998 № 89-ФЗ «Об отходах производства и потребления», Правил коммерческого учета объема и (или) массы твердых коммунальных отходов, утвержденных постановлением Правительства Российской Федерации от 03.06.2016 № 505, Правил обращения с твердыми коммунальными отходами и формой типового договора на оказание услуг по обращению с твердыми коммунальными отходами, утвержденных постановлением Правительства Российской Федерации от 12.11.2016 № 1156, суды первой и апелляционной инстанций пришли к выводу о наличии оснований для удовлетворения иска, с чем впоследствии согласился суд округа. Приведенные в кассационной жалобе доводы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«Перспектива+»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