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Пальчун Марины Юрьевны в Арбитражный суд города Москвы обратился Буркунов Максим Борисович с заявлением о включении в реестр требований кредиторов должника задолженности в размере 4 113 331 рубля, обеспеченной залогом имущества должника. Определением Арбитражного суда города Москвы от 07.06.2021 в удовлетворении заявления кредитора отказано. Постановлением Девятого арбитражного апелляционного суда от 16.08.2021 определение суда первой инстанции отменено. Включено в третью очередь реестра требований кредиторов должника требование кредитора Буркунова М.Б. в размере 2 700 000 рублей основного долга, 708 361 рубля процентов за пользование заемными денежными средствами за период с 25.01.2020 по 08.09.2020, 704 970 рублей пени на сумму просроченных процентов за период с 26.02.2020 по 08.09.2020, обеспеченных залогом имущества должника, с учетом пункта 3 статьи 137 Федерального закона от 26.10.2002 № 127-ФЗ «О несостоятельности (банкротстве)». 2 Арбитражный суд Московского округа постановлением от 28.10.2021 постановление суда апелляционной инстанции отменил и оставил в силе определение суда первой инстанции. Буркунов Максим Борисович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руководствовались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отсутствия достоверных доказательств, подтверждающих факт предоставления должнику суммы займа, свидетельствующих о финансовой состоятельности кредитора на дату займа, а также свидетельствующих о наличии залоговых правоотношений при отсутствии обременения в Едином государственном реестре права на недвижимое имущество.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суда первой инстанции и окружного суда не опровергают, не подтверждают существенных нарушений норм материального права и норм процессуального права, 3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Буркунову Максиму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