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26.03.2021 исковые требования удовлетворены. Постановлением Десятого арбитражного апелляционного суда от 30.06.2021 решение суда первой инстанции изменено в части суммы процентов за пользование чужими денежными средствами, рассчитанных по состоянию на 24.03.2021 и расходов по государственной пошлине, подлежащих взысканию. С управления в пользу общества взыскано 1 559 848 руб. 83 коп. процентов и 65 017 руб. расходов по государственной пошлине. В остальной части решение суда оставлено без изменения. 2 Постановлением Арбитражного суда Московского округа от 13.10.2021 решение суда первой инстанции в неизмененной части и постановление суда апелляционной инстанции оставлены без изменения. В кассационной жалобе, поданной в Верховный Суд Российской Федерации, управление,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Московской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Изменяя решение суда первой инстанции, суд апелляционной инстанции,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оказания обществом услуг в спорный период и отсутствие надлежащих доказательств их оплаты управлением, руководствуясь статьями 309, 310, 395, 779, 781, 782, 783 Гражданского кодекса Российской Федерации, положениями Федерального закона от 01.04.2020 № 98-ФЗ «О внесении изменений в отдельные законодательные акты Российской Федерации по вопросам предупреждения и ликвидации чрезвычайных ситуаций», постановления Правительства Российской Федерации от 02.04.2020 № 424 «Об особенностях предоставления коммунальных услуг собственникам и пользователям помещений в многоквартирных домах и жилых домов», пришел к выводу о наличии оснований для удовлетворения требований о взыскании задолженности и процентов, исключив из расчета последних период действия моратория. С указанными выводами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«Управление жилищного хозяйства»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