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«Управление отходами» (далее - управление) обратилось в Арбитражный суд Мурманской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«Фикс прайс Гаджиево» (далее - общество) о взыскании 187 839 руб. 70 коп. задолженности по договору на оказание услуг по обращению с твердыми коммунальными отходами от 11.06.2020 № 87/312/0002586/001 (далее - договор) за период с 01.02.2020 по 31.08.2020. Общество обратилось со встречным иском, уточненным в порядке статьи 49 Арбитражного процессуального кодекса Российской Федерации, к управлению о признании недействительным приложения № 1 договора, обязании управления составить, подписать и направить в адрес общества для подписания приложение к договору об исчислении оплаты за обращение с твердыми коммунальными отходами (далее - ТКО), исходя из количества пользователей помещения (штатных единиц общества), а также произвести перерасчет оплаты за оказание услуг по обращению с ТКО по договору. 2 Решением Арбитражного суда Мурманской области от 09.04.2021, оставленным без изменения постановлением Тринадцатого арбитражного апелляционного суда от 09.07.2021 и постановлением Арбитражного суда Северо-Западного округа от 29.10.2021,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первоначального иска и удовлетворении встречного иска либо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управлением в отношении объекта общества услуг в заявленном объеме, проверив расчет задолженности и признав его верным, суды первой и апелляционной инстанций пришли к выводу о наличии у общества обязанности по оплате оказанных услуг на спорную сумму. Исходя из того, что порядок исчисления платы за обращение с ТКО, в том числе в части определения объема принимаемых ТКО, установлен управлением в соответствии с действующим законодательством, отметив, что общество в предусмотренном порядке разногласий по проекту договора, в частности по вопросу определения объема оказанных услуг, не заявляло, суды не усмотрели оснований для признания недействительным приложения № 1 договора. При таких обстоятельствах, руководствуясь статьями 166, 168, 309, 310, 421, 422, 779, 781 Гражданского кодекса Российской Федерации, положениями Федерального закона от 24.06.1998 № 89-ФЗ «Об отходах производства и потребления»,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505, Правилами обращения с твердыми коммунальными отходами и формой типового договора на оказание услуг по обращению с твердыми коммунальными отходами, утвержденными постановлением Правительства Российской Федерации от 12.11.2016 № 1156, суды пришли 3 к выводу о наличии оснований для удовлетворения первоначального иска и отказа в удовлетворении встречных требований.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«Фикс Прайс Гаджиево»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