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10.06.2021, оставленным без изменения постановлением Десятого арбитражного апелляционного суда от 26.08.2021 и постановлением Арбитражного суда Московского округа от 14.10.2021, производство по делу о признании Зуба М.И. несостоятельным (банкротом) прекращено. В кассационной жалобе общество просит об отмене судебных актов, ссылаясь на нарушение порядка погашения требования, лишающее общества гарантий неоспаривания платежа.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абзацу 7 пункта 1 статьи 57 Федерального закона от 26.10.2002 № 127-ФЗ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Применение указанного последствия удовлетворения требований не связано с личностью лица, уплатившего долги. Факт удовлетворения единственного находящегося в реестре требования и принятие обществом полученного в погашение его платежа установлен судами, поэтому прекращение производства по настоящему делу соответствует закону.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«Октавия»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