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«Теплосеть» (далее – Общество) обратилось в Арбитражный суд Красноярского края с иском к Комитету по управлению муниципальным имуществом администрации города Ачинска (далее – Комитет) о взыскании 1 911 820 рублей 98 копеек задолженности за коммунальные услуги за период с 01.07.2016 по 30.07.2019 и октябрь-ноябрь 2019 года (с учетом объединения дел А33-26817/2020, А33-37578/2019, А33-31107/2019 в одно производство с присвоением номера А33-31107/2019).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«Торговая сеть Командор», общество с ограниченной ответственностью «Престиж», Юрцевич Людмила Михайловна. Решением Арбитражного суда Красноярского края от 06.04.2021, оставленным без изменения постановлением Третьего арбитражного апелляционного суда от 12.07.2021 и постановлением Арбитражного суда Восточно-Сибирского округа от 08.10.2021, требования удовлетворены. 2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часть спорных нежилых помещений не являются отапливаемыми. Также Комитет не согласен с произведенным Обществом расчетом задолженности.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предметом спора является требование о взыскании с собственника помещений задолженности по оплате оказанных управляющей организацией коммунальных услуг. Исследовав и оценив по правилам статьи 71 АПК РФ представленные доказательства, руководствуясь статьями 210, 249, 307, 309, 310, 539, 544 Гражданского кодекса Российской Федерации, статьями 36, 37, 39, 154, 155, 158, 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пункте 37 Обзора судебной практики Верховного Суда Российской Федерации № 3 (2019), утвержденного Президиумом Верховного Суда Российской Федерации 27.11.2019, суды удовлетворили заявленные требования, исходя из того, что Комитет, как собственник помещений, обязан нести бремя содержания имущества путем оплаты предоставляемых услуг. Как верно указали суды, обязательство собственника помещения в здании по оплате расходов возникает в силу закона и не обусловлено наличием договорных отношений и заключением государственного (муниципального) контракта.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3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муниципальным имуществом администрации города Ачинска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