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товарищество собственников недвижимости многоквартирного дома «Дом Ворошиловских стрелков» (далее – Товарищество) обратилось в Арбитражный суд Тверской области с иском, уточненным в порядке статьи 49 Арбитражного процессуального кодекса Российской Федерации (далее – АПК РФ), к федеральному государственному казенному военному образовательному учреждению высшего образования «Военная академия воздушно-космической обороны имени маршала Советского Союза Г.К.Жукова» Министерства обороны Российской Федерации (далее – Учреждение) о взыскании 1 093 991 рубля 06 копеек задолженности за коммунальные услуги по отоплению и горячему водоснабжению за период с апреля 2017 года по август 2018 года, 364 986 рублей 90 копеек неустойки за периоды с 11.05.2018 по 05.04.2020 и с 01.01.2021 по 11.05.2021, а также 25 420 рублей расходов по оплате услуг представителя; при недостаточности денежных средств у Учреждения Товарищество просило взыскать задолженность субсидиарно с Российской Федерации в лице Министерства обороны Российской Федерации (далее – Министерство). 2 Решением Арбитражного суда Тверской области от 19.05.2021, оставленным без изменения постановлением Четырнадцатого арбитражного апелляционного суда от 16.07.2021 и постановлением Арбитражного суда Северо-Западного округа от 28.10.2021, требования удовлетворены частично: с Учреждения, а в случае недостаточности денежных средств – с Министерства взыскано 560 271 рубль 06 копеек основного долга, 173 607 рублей 57 копеек неустойки, 13 878 рублей расходов по уплате государственной пошлины и 12 786 рублей 26 копеек расходов по оплате услуг представителя. В удовлетворении остальной части иска отказано. В кассационной жалобе, поданной в Верховный Суд Российской Федерации, заявитель просит отменить состоявшиеся судебные акты в части отказа в удовлетворении требований, ссылаясь на существенное нарушение судами норм материального и процессуального права. В обоснование доводов жалобы заявитель выражает несогласие с выводами судов об истечении срока исковой давности по требованиям за период с апреля по декабрь 2017 года, считает, что право требования задолженности к Учреждению возникло после вступления в законную силу решения Арбитражного суда Тверской области от 17.07.2020 по делу № А66-5062/2020.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Исследовав и оценив по правилам статьи 71 АПК РФ представленные доказательства, руководствуясь статьями 195, 196, 199, 200,210,214,296 Гражданского кодекса Российской Федерации, статьями 39,153,154 Жилищного кодекса Российской Федерации, разъяснениями, изложенными в пункте 5 Постановлении Пленума Верховного Суда Российской Федерации и Высшего Арбитражного Суда Российской Федерации от 29.04.2010 №10/22 «О некоторых вопросах, возникающих в судебной практике при разрешении споров, связанных с защитой права собственности и других вещных прав», в пункте 16 постановления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давности», суды, придя к правильному выводу о том, что на Учреждение, в оперативном управлении которого находятся спорные помещения, законом возложена обязанность нести коммунальные расходы, отказали в удовлетворении требований в оспариваемой части в связи с истечением срока исковой давности, установив, что настоящий иск подан Товариществом17.02.2021,а претензия № 151л в адрес ответчиков направлена 04.12.2020. 3 Суды обоснованно отклонили ссылку истца на то, что течение срока давсности следует исчислять с момента, когда он узнал о своем нарушенном праве, то есть после рассмотрения дела № А66-5062/2019, поскольку требования по настоящему делу основываются не на регрессе, а исходят из предусмотренной законом обязанности Учреждения как владельца помещений в доме оплачивать оказанные коммунальные услуги и поставленные коммунальные ресурсы. Товарищество, являясь управляющей организацией, в силу закона должно не только обеспечивать дом коммунальными ресурсами, но и взимать соответствующую плату с собственников и нанимателей помещений, поэтому наличие рассматриваемой задолженности должно было быть известно истцу сразу после наступления срока оплаты коммунальных ресурсов за рассматриваемый период.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товарищества собственников недвижимости многоквартирного дома «Дом Ворошиловских стрелков»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