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05.05.2021, оставленным без изменения постановлением Четырнадцатого арбитражного апелляционного суда от 17.06.2021, предприниматель привлечена к 2 административной ответственности по части 3 статьи 14.17 Кодекса Российской Федерации об административных правонарушениях и ей назначено наказание в виде штрафа в размере 250 000 рублей, изъятая продукция направлена на уничтожение. Постановлением Арбитражного суда Северо-Западного округа от 14.10.2021 указанные судебные акты оставлены без изменения. Предприниматель в кассационной жалобе просит отменить принятые по делу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состоявшихся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3 статьи 14.17 Кодекса Российской Федерации об административных правонарушениях установлена административная ответственность за производство или оборот этилового спирта, алкогольной и спиртосодержащей продукции без соответствующей лицензии.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3 алкогольной продукции», суды пришли к выводу о наличии в действиях предпринимателя состава правонарушения, ответственность за которое предусмотрена частью 3 статьи 14.17 Кодекса Российской Федерации об административных правонарушениях, установив факт оборота алкогольной продукции без соответствующей лицензии, что выразилось в хранении в магазине предпринимателя с целью реализации алкогольной продукции в количестве 30 бутылок. Допуская в принадлежащем ей помещении магазина хранение алкогольной продукции, предприниматель сознавала противоправный характер своих действий, предвидела их последствия и сознательно их допускала либо относилась к ним безразлично. Процедура и срок давности привлечения к административной ответственности соблюдены. Оснований для применения статьи 2.9 Кодекса Российской Федерации об административных правонарушениях судами не установлено. Штраф назначен судом ниже низшего размера санкции нормы. Доводы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При этом ненадлежащее исполнение трудовых обязанностей работником свидетельствует об отсутствии надлежащего контроля со стороны хозяйствующего субъекта.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