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18.03.2021, оставленным без изменения постановлением Тринадцатого арбитражного апелляционного суда от 09.06.2021, оспариваемое постановление изменено, размер административного штрафа снижен до 500 000 рублей. Постановлением Арбитражного суда Северо-Западного округа от 13.10.2021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5 статьи 9.5 Кодекса Российской Федерации об административных правонарушениях предусмотрена ответственность за эксплуатацию объекта капитального строительства без разрешения на ввод его в эксплуатацию, за исключением случаев, если для осуществления строительства, реконструкции, капитального ремонта объектов капитального строительства не требуется выдача разрешения на строительство. Оценив представленные доказательства, руководствуясь положениями статей 55 , 55.24 Градостроительного кодекса Российской Федерации, с учетом правовой позиции, изложенной в пункте 7 постановления Пленума Высшего Арбитражного Суда Российской Федерации от 17.02.2011 № 11 «О некоторых вопросах применения Особенной части КоАП РФ», суды пришли к выводу о наличии в действиях общества состава правонарушения, предусмотренного частью 5 статьи 9.5 Кодекса Российской Федерации об административных правонарушениях, установив, что общество непосредственно осуществляет эксплуатацию объекта реконструкции без разрешения на ввод его в эксплуатацию. Вина общества состоит в том, что им не были приняты все необходимые и достаточные меры для надлежащего исполнения возложенных на него обязанностей.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Размер назначенного штрафа снижен судом до минимального размера санкции нормы. Доводы жалобы были предметом исследования судов и получили исчерпывающую правовую оценку,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"Менахем" (подробнее) Ответчики: Служба государственного строительного надзора и экспертизы Санкт-Петербурга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