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«Главный центр специальной связи» (далее – предприятие) обратилось в Арбитражный суд города Москвы с заявлением к Центральной акцизной таможне (далее – таможенный орган) о признании незаконным и отмене постановления от 24.11.2020 № 10009000-677/2020 о привлечении к административной ответственности, предусмотренной частью 3 статьи 16.2 Кодекса Российской Федерации об административных правонарушениях (далее – КоАП РФ). Решением Арбитражного суда города Москвы от 01.04.2021, оставленным без изменения постановлением Девятого арбитражного апелляционного суда от 07.06.2021, предприятию отказано в удовлетворении заявления. Арбитражный суд Московского округа постановлением от 18.08.2021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Определением судьи Верховного Суда Российской Федерации Першутова А.Г. от 23.12.2021 кассационная жалоба предприятия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3 кассационной жалобе и отзыве на нее, выслушав представителей участвующих в деле лиц, Судебная коллегия установила следующее. Постановлением таможенного органа от 24.11.2020 № 10009000-677/2020 предприятие привлечено к административной ответственности, предусмотренной частью 3 статьи 16.2 КоАП РФ с назначением наказания в виде административного штрафа в размере 100 000 рублей. Не согласившись с указанным постановлением таможенного органа, предприятие оспорило его в арбитражном суде. Рассматривая настоящий спор, суды установили, что в целях подтверждения соблюдения установленных запретов и ограничений при ввозе на таможенную территорию Евразийского экономического союза товара задекларированного по ДТ № 10009131/130320/0002894 – «лом и отходы драгоценных металлов с содержанием платины, палладия и родия» предприятие представило Акт государственного контроля ФКУ «Пробирная палата России» от 13.03.2020 № 40-16/ГЦСС-20/367-ИМ, согласно которому товар представляет собой «лом и отходы драгоценных металлов с содержанием платины, палладия и родия». В ходе документального контроля таможенным органом был выявлен риск, предусматривающий применение меры по минимизации риска, в виде проведения химической экспертизы товара, заявленного в указанной ДТ, в связи с чем принято решение о назначении таможенной экспертизы в Центральном экспертно-криминалистическом управлении ФТС России (далее – ЦЭКТУ), в отношении товаров, задекларированных по этой ДТ. Целью экспертизы было определение количественного содержания драгоценных металлов в образцах декларируемых товаров. Согласно полученному заключению таможенного эксперта ЦЭКТУ от 07.04.2020 № 12411003/0009246, установить количественное содержание металлов платиновой группы не представляется возможным в связи с отсутствием материально-технической базы и методик для определения количества содержания металлов платиновой группы. В связи с этим в соответствии со статьей 346 Таможенного кодекса ЕАЭС таможенный орган привлек для проведения соответствующего исследования общество с ограниченной ответственностью «Центр химических исследований», по заключению которого исследованный товар является ломом 4 и отходами драгоценных металлов, с содержанием платины, палладия, родия, серебра, а также рутения, серебра, иридия, золота. В акте государственного контроля ФКУ «Пробирная палата России» от 13.03.2020 № 40-16/ГЦСС-20/367-ИМ отражены сведения только о платине, палладии и родии, а иные драгоценные металлы, обнаруженные специалистом в результате исследования, в указанном акте государственного контроля отсутствуют. На основании изложенного суды пришли к выводу о наличии в действиях предприятия состава административного правонарушения, ответственность за которое установлена частью 3 статьи 16.2 КоАП РФ, поскольку в качестве документа, подтверждающего соблюдение ограничений на ввоз задекларированного в ДТ № 10009131/130320/0002894 товара предприятием был представлен недействительный документ – Акт государственного контроля от 13.03.2020 № 40-16/ГЦСС-20/367-ИМ, содержащий недостоверные сведения о содержании драгоценных металлов. В связи с этим суды признали правомерным оспариваемое постановление таможенного органа и отказали предприятию в удовлетворении заявления. Однако выводы судов нельзя признать правомерными. Нормами таможенного законодательства, регулирующими ввоз в Российскую Федерацию из государств, не входящих в Евразийский экономический союз, драгоценных камней и сырьевых товаров, содержащих драгоценные металлы, установлено, что в целях подтверждения соблюдения установленных запретов и ограничений при ввозе на таможенную территорию Евразийского экономического союза указанных товаров при таможенном декларировании представляется акт государственного контроля – документ, подтверждающий результаты осуществления государственного контроля, выдаваемый федеральным казенным учреждением «Российская государственная пробирная палата при Министерстве финансов Российской Федерации». Акт государственного контроля является документом, подтверждающим соблюдение декларантом или таможенным представителем мер нетарифного регулирования. Как следует из материалов дела, во исполнение требований таможенного законодательства предприятие представило при таможенном декларировании 5 товара акт государственного контроля ФКУ «Пробирная палата России» от 13.03.2020 № 40-16/ГЦСС-20/367-ИМ. Поскольку акт государственного контроля является результатом деятельности государственного органа, который специально создан для осуществления этого контроля, наделен специальной компетенцией и несет ответственность за последствия своей деятельности, у предприятия не было оснований ставить под сомнение полученный акт государственного контроля в отношении задекларированного товара. Несмотря на то, что представление акта государственного контроля не исключает проведение таможенным органом таможенного контроля, в ходе которого было установлено, что акт государственного контроля содержит недостоверные сведения о товаре, ни таможенный орган, ни суды не указали какие действия должно было совершить предприятие в целях проверки сведений, отраженных в этом акте государственного контроля, учитывая, что никакой другой документ иного органа (организации) не может быть представлен при таможенном декларировании указанного товара. Вместе с тем, делая вывод о наличии в действиях предприятия состава административного правонарушения, ответственность за которое установлена частью 3 статьи 16.2 КоАП РФ, суды не устанавливали обстоятельств, связанных с наличием либо отсутствием вины предприятия в совершении указанного противоправного деяния. Кроме того, из материалов дела следует, что в дальнейшем 01.06.2021 при подаче предприятием скорректированной ДТ относительно спорного товара был представлен новый акт государственного контроля от 15.10.2020 № 40-16/ГЦСС-20/865-ИМ, сведения которого были аналогичны сведениям, отраженным в первоначальном акте, при этом таможенным органом принят новый акт государственного контроля без замечаний. Учитывая, что признавая правомерным привлечение предприятия к административной ответственности, предусмотренной частью 3 статьи 16.2 КоАП РФ, суды не установили указанные обстоятельства, имеющие существенное значение для рассмотрения дела об административном правонарушении, Судебная коллегия Верховного Суда Российской Федерации считает, что обжалуемые судебные акты подлежат отмене на основании части 1 6 статьи 29111 Арбитражного процессуального кодекса Российской Федерации, а дело – направлению на новое рассмотрение в суд первой инстанции.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01.04.2021 по делу № А40-259062/2020, постановление Девятого арбитражного апелляционного суда от 07.06.2021 и постановление Арбитражного суда Московского округа от 18.08.2021 по тому же делу отменить. Дело направить на новое рассмотрение в Арбитражный суд города Москвы. Председательствующий судья Ю.Г. Иваненко Судья А.Г. Першутов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