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29.04.2021, оставленным без изменения постановлением Девятого арбитражного апелляционного суда от 24.06.2021, в удовлетворении заявленных требований отказано. 2 Постановлением Арбитражного суда Московского округа от 15.10.2021 указанные судебные акты оставлены без изменения. Общество просит обжалуемые судебные акты отменить,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5 статьи 15.25 Кодекса Российской Федерации об административных правонарушениях предусмотрена ответственность за невыполнение резидентом в установленный срок обязанности по возврату в Российскую Федерацию денежных средств, уплаченных нерезидентам за не ввезенные в Российскую Федерацию (не полученные в Российской Федерации) товары, невыполненные работы, неоказанные услуги либо за непереданные информацию или результаты интеллектуальной деятельности, в том числе исключительные права на них.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5 3 статьи 15.25 Кодекса Российской Федерации об административных правонарушениях, установив факт невыполнения резидентом в установленный срок обязанности по возврату в РФ денежных средств, уплаченных нерезидентам за не ввезенные в РФ товары. Суды признали наличие вины общества в совершении вмененного правонарушения, указав на то, что им не были приняты все зависящие от него меры по соблюдению норм в области валютного регулирования. Процедура и срок давности привлечения к ответственности соблюдены. Признаков, характеризующих совершенное правонарушение как малозначительное и влекущих необходимость применения положений статьи 2.9 Кодекса Российской Федерации об административных правонарушениях, не выявлено. Доводы жалобы сводятся к несогласию с установленными судами фактическими обстоятельствами дела и оценкой доказательств, что в силу статьи 2916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При этом в связи с вступлением в силу с 31.07.2020 Федерального закона от 20.07.2020 № 218-ФЗ «О внесении изменений в статьи 3.5 и 15.25 Кодекса Российской Федерации об административных правонарушениях», которым снижена и дифференцирована административная ответственность за нарушение установленного валютным законодательством Российской Федерации требования о репатриации денежных средств, общество не лишено возможности обратиться в орган, вынесший постановление о привлечении к административной ответственности, для совершения им действий в порядке статьи 31.7 Кодекса Российской Федерации об административных правонарушениях при наличии к тому оснований. На основании изложенного и руководствуясь статьями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